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Buis-les-Baronnies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Mollans-sur-Ouvèze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Buis-les-Baronnies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Mollans-sur-Ouvèze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Juliette  B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Juliette  B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Mollans-sur-Ouvèze =&gt;</w:t>
      </w:r>
      <w:r>
        <w:rPr>
          <w:rFonts w:eastAsia="Poppins" w:cs="Poppins" w:ascii="Poppins" w:hAnsi="Poppins"/>
          <w:b w:val="false"/>
          <w:i/>
        </w:rPr>
        <w:t xml:space="preserve"> Buis-les-Baronnies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Nyons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Buis-les-Baronnies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Nyons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Pascale R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andré m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virginie n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Anton D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Nyons =&gt;</w:t>
      </w:r>
      <w:r>
        <w:rPr>
          <w:rFonts w:eastAsia="Poppins" w:cs="Poppins" w:ascii="Poppins" w:hAnsi="Poppins"/>
          <w:b w:val="false"/>
          <w:i/>
        </w:rPr>
        <w:t xml:space="preserve"> Buis-les-Baronnies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8:20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Anton D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andré m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virginie n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Orange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Buis-les-Baronnies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Orange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6:50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Fanny L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Orange =&gt;</w:t>
      </w:r>
      <w:r>
        <w:rPr>
          <w:rFonts w:eastAsia="Poppins" w:cs="Poppins" w:ascii="Poppins" w:hAnsi="Poppins"/>
          <w:b w:val="false"/>
          <w:i/>
        </w:rPr>
        <w:t xml:space="preserve"> Buis-les-Baronnies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15:10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15:10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15:10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15:10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15:10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>15:10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Fanny L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Plaisians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Buis-les-Baronnies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Plaisians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veronique d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Mauricette S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Holly B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veronique d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Plaisians =&gt;</w:t>
      </w:r>
      <w:r>
        <w:rPr>
          <w:rFonts w:eastAsia="Poppins" w:cs="Poppins" w:ascii="Poppins" w:hAnsi="Poppins"/>
          <w:b w:val="false"/>
          <w:i/>
        </w:rPr>
        <w:t xml:space="preserve"> Buis-les-Baronnies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>10:30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veronique d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Mauricette S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Holly B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veronique d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Saint-Paul-Trois-Châteaux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Buis-les-Baronnies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Saint-Paul-Trois-Châteaux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Patricia  B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Saint-Paul-Trois-Châteaux =&gt;</w:t>
      </w:r>
      <w:r>
        <w:rPr>
          <w:rFonts w:eastAsia="Poppins" w:cs="Poppins" w:ascii="Poppins" w:hAnsi="Poppins"/>
          <w:b w:val="false"/>
          <w:i/>
        </w:rPr>
        <w:t xml:space="preserve"> Buis-les-Baronnies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Buis-les-Baronnies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Buis-les-Baronnies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Buis-les-Baronnies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