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Saint-Sauveur-Gouvernet</w:t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Nyons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Saint-Sauveur-Gouvernet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Nyons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olivier a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Nyons =&gt;</w:t>
      </w:r>
      <w:r>
        <w:rPr>
          <w:rFonts w:eastAsia="Poppins" w:cs="Poppins" w:ascii="Poppins" w:hAnsi="Poppins"/>
          <w:b w:val="false"/>
          <w:i/>
        </w:rPr>
        <w:t xml:space="preserve"> Saint-Sauveur-Gouvernet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19:00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19:00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19:00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19:00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19:00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olivier a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Saint-Sauveur-Gouvernet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Saint-Sauveur-Gouvernet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Saint-Sauveur-Gouvernet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